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b/>
          <w:bCs/>
          <w:sz w:val="28"/>
          <w:szCs w:val="28"/>
          <w:rFonts w:ascii="Arial" w:cs="Arial" w:eastAsia="Arial" w:hAnsi="Arial"/>
        </w:rPr>
        <w:t xml:space="preserve">Klauzula informacyjna o przetwarzaniu danych osobowych</w:t>
      </w:r>
    </w:p>
    <w:p>
      <w:pPr>
        <w:spacing w:after="160" w:before="0"/>
        <w:jc w:val="center"/>
      </w:pPr>
      <w:r>
        <w:rPr>
          <w:b/>
          <w:bCs/>
          <w:color w:val="55524B"/>
          <w:sz w:val="20"/>
          <w:szCs w:val="20"/>
          <w:rFonts w:ascii="Arial" w:cs="Arial" w:eastAsia="Arial" w:hAnsi="Arial"/>
        </w:rPr>
        <w:t xml:space="preserve">dla pracowników, współpracowników, kierowców i osób kontaktowych — art. 13 RODO</w:t>
      </w:r>
    </w:p>
    <w:p>
      <w:pPr>
        <w:spacing w:before="120" w:after="60"/>
      </w:pPr>
      <w:r>
        <w:rPr>
          <w:b/>
          <w:bCs/>
          <w:color w:val="6E675A"/>
          <w:sz w:val="17"/>
          <w:szCs w:val="17"/>
          <w:rFonts w:ascii="Arial" w:cs="Arial" w:eastAsia="Arial" w:hAnsi="Arial"/>
          <w:spacing w:val="20"/>
        </w:rPr>
        <w:t xml:space="preserve">Administrator danych (pracodawca / zakład)</w:t>
      </w:r>
    </w:p>
    <w:p>
      <w:pPr>
        <w:tabs>
          <w:tab w:val="right" w:pos="9000" w:leader="dot"/>
        </w:tabs>
        <w:spacing w:after="40"/>
      </w:pPr>
      <w:r>
        <w:rPr>
          <w:sz w:val="19"/>
          <w:szCs w:val="19"/>
          <w:rFonts w:ascii="Arial" w:cs="Arial" w:eastAsia="Arial" w:hAnsi="Arial"/>
        </w:rPr>
        <w:t xml:space="preserve">nazwa firmy / zakładu: </w:t>
      </w:r>
      <w:r>
        <w:rPr>
          <w:sz w:val="19"/>
          <w:szCs w:val="19"/>
          <w:rFonts w:ascii="Arial" w:cs="Arial" w:eastAsia="Arial" w:hAnsi="Arial"/>
        </w:rPr>
        <w:t xml:space="preserve">	</w:t>
      </w:r>
    </w:p>
    <w:p>
      <w:pPr>
        <w:tabs>
          <w:tab w:val="right" w:pos="9000" w:leader="dot"/>
        </w:tabs>
        <w:spacing w:after="40"/>
      </w:pPr>
      <w:r>
        <w:rPr>
          <w:sz w:val="19"/>
          <w:szCs w:val="19"/>
          <w:rFonts w:ascii="Arial" w:cs="Arial" w:eastAsia="Arial" w:hAnsi="Arial"/>
        </w:rPr>
        <w:t xml:space="preserve">adres siedziby: </w:t>
      </w:r>
      <w:r>
        <w:rPr>
          <w:sz w:val="19"/>
          <w:szCs w:val="19"/>
          <w:rFonts w:ascii="Arial" w:cs="Arial" w:eastAsia="Arial" w:hAnsi="Arial"/>
        </w:rPr>
        <w:t xml:space="preserve">	</w:t>
      </w:r>
    </w:p>
    <w:p>
      <w:pPr>
        <w:tabs>
          <w:tab w:val="right" w:pos="9000" w:leader="dot"/>
        </w:tabs>
        <w:spacing w:after="40"/>
      </w:pPr>
      <w:r>
        <w:rPr>
          <w:sz w:val="19"/>
          <w:szCs w:val="19"/>
          <w:rFonts w:ascii="Arial" w:cs="Arial" w:eastAsia="Arial" w:hAnsi="Arial"/>
        </w:rPr>
        <w:t xml:space="preserve">NIP: </w:t>
      </w:r>
      <w:r>
        <w:rPr>
          <w:sz w:val="19"/>
          <w:szCs w:val="19"/>
          <w:rFonts w:ascii="Arial" w:cs="Arial" w:eastAsia="Arial" w:hAnsi="Arial"/>
        </w:rPr>
        <w:t xml:space="preserve">	</w:t>
      </w:r>
    </w:p>
    <w:p>
      <w:pPr>
        <w:tabs>
          <w:tab w:val="right" w:pos="9000" w:leader="dot"/>
        </w:tabs>
        <w:spacing w:after="40"/>
      </w:pPr>
      <w:r>
        <w:rPr>
          <w:sz w:val="19"/>
          <w:szCs w:val="19"/>
          <w:rFonts w:ascii="Arial" w:cs="Arial" w:eastAsia="Arial" w:hAnsi="Arial"/>
        </w:rPr>
        <w:t xml:space="preserve">kontakt w sprawach danych osobowych (e-mail / telefon / osoba): </w:t>
      </w:r>
      <w:r>
        <w:rPr>
          <w:sz w:val="19"/>
          <w:szCs w:val="19"/>
          <w:rFonts w:ascii="Arial" w:cs="Arial" w:eastAsia="Arial" w:hAnsi="Arial"/>
        </w:rPr>
        <w:t xml:space="preserve">	</w:t>
      </w:r>
    </w:p>
    <w:p>
      <w:pPr>
        <w:spacing w:before="120" w:after="40"/>
      </w:pPr>
      <w:r>
        <w:rPr>
          <w:b/>
          <w:bCs/>
          <w:sz w:val="20"/>
          <w:szCs w:val="20"/>
          <w:rFonts w:ascii="Arial" w:cs="Arial" w:eastAsia="Arial" w:hAnsi="Arial"/>
        </w:rPr>
        <w:t xml:space="preserve">1. Kto jest administratorem</w:t>
      </w:r>
    </w:p>
    <w:p>
      <w:pPr>
        <w:spacing w:after="80" w:before="0"/>
      </w:pPr>
      <w:r>
        <w:rPr>
          <w:sz w:val="19"/>
          <w:szCs w:val="19"/>
          <w:rFonts w:ascii="Arial" w:cs="Arial" w:eastAsia="Arial" w:hAnsi="Arial"/>
        </w:rPr>
        <w:t xml:space="preserve">Administratorem Twoich danych osobowych jest wskazany wyżej zakład. W sprawach danych osobowych możesz kontaktować się pod podanym wyżej adresem.</w:t>
      </w:r>
    </w:p>
    <w:p>
      <w:pPr>
        <w:spacing w:before="120" w:after="40"/>
      </w:pPr>
      <w:r>
        <w:rPr>
          <w:b/>
          <w:bCs/>
          <w:sz w:val="20"/>
          <w:szCs w:val="20"/>
          <w:rFonts w:ascii="Arial" w:cs="Arial" w:eastAsia="Arial" w:hAnsi="Arial"/>
        </w:rPr>
        <w:t xml:space="preserve">2. Jakie dane i skąd</w:t>
      </w:r>
    </w:p>
    <w:p>
      <w:pPr>
        <w:spacing w:after="80" w:before="0"/>
      </w:pPr>
      <w:r>
        <w:rPr>
          <w:sz w:val="19"/>
          <w:szCs w:val="19"/>
          <w:rFonts w:ascii="Arial" w:cs="Arial" w:eastAsia="Arial" w:hAnsi="Arial"/>
        </w:rPr>
        <w:t xml:space="preserve">Imię i nazwisko, stanowisko lub rola, telefon i e-mail służbowy, login do systemu, numery rejestracyjne pojazdów, którymi się poruszasz, oraz dane powstające w codziennej pracy: ważenia i wydania, tankowania, przeglądy i naprawy, pomiary, wpisy w ewidencji produkcji, historia czynności w systemie. Dane pochodzą od Ciebie i z Twojej pracy w zakładzie.</w:t>
      </w:r>
    </w:p>
    <w:p>
      <w:pPr>
        <w:spacing w:before="120" w:after="40"/>
      </w:pPr>
      <w:r>
        <w:rPr>
          <w:b/>
          <w:bCs/>
          <w:sz w:val="20"/>
          <w:szCs w:val="20"/>
          <w:rFonts w:ascii="Arial" w:cs="Arial" w:eastAsia="Arial" w:hAnsi="Arial"/>
        </w:rPr>
        <w:t xml:space="preserve">3. Po co i na jakiej podstawie</w:t>
      </w:r>
    </w:p>
    <w:p>
      <w:pPr>
        <w:pStyle w:val="ListParagraph"/>
        <w:numPr>
          <w:ilvl w:val="0"/>
          <w:numId w:val="2"/>
        </w:numPr>
        <w:spacing w:after="40"/>
      </w:pPr>
      <w:r>
        <w:rPr>
          <w:sz w:val="19"/>
          <w:szCs w:val="19"/>
          <w:rFonts w:ascii="Arial" w:cs="Arial" w:eastAsia="Arial" w:hAnsi="Arial"/>
        </w:rPr>
        <w:t xml:space="preserve">prowadzenie ewidencji pracy zakładu (ważenia, tankowania, maszyny, produkcja) i rozliczanie kosztów — </w:t>
      </w:r>
      <w:r>
        <w:rPr>
          <w:b/>
          <w:bCs/>
          <w:sz w:val="19"/>
          <w:szCs w:val="19"/>
          <w:rFonts w:ascii="Arial" w:cs="Arial" w:eastAsia="Arial" w:hAnsi="Arial"/>
        </w:rPr>
        <w:t xml:space="preserve">art. 6 ust. 1 lit. b RODO</w:t>
      </w:r>
      <w:r>
        <w:rPr>
          <w:sz w:val="19"/>
          <w:szCs w:val="19"/>
          <w:rFonts w:ascii="Arial" w:cs="Arial" w:eastAsia="Arial" w:hAnsi="Arial"/>
        </w:rPr>
        <w:t xml:space="preserve"> (umowa o pracę / umowa cywilnoprawna) oraz </w:t>
      </w:r>
      <w:r>
        <w:rPr>
          <w:b/>
          <w:bCs/>
          <w:sz w:val="19"/>
          <w:szCs w:val="19"/>
          <w:rFonts w:ascii="Arial" w:cs="Arial" w:eastAsia="Arial" w:hAnsi="Arial"/>
        </w:rPr>
        <w:t xml:space="preserve">art. 6 ust. 1 lit. f</w:t>
      </w:r>
      <w:r>
        <w:rPr>
          <w:sz w:val="19"/>
          <w:szCs w:val="19"/>
          <w:rFonts w:ascii="Arial" w:cs="Arial" w:eastAsia="Arial" w:hAnsi="Arial"/>
        </w:rPr>
        <w:t xml:space="preserve"> (prawnie uzasadniony interes administratora: organizacja i kontrola pracy, bezpieczeństwo mienia, rozliczenia z kontrahentami);</w:t>
      </w:r>
    </w:p>
    <w:p>
      <w:pPr>
        <w:pStyle w:val="ListParagraph"/>
        <w:numPr>
          <w:ilvl w:val="0"/>
          <w:numId w:val="2"/>
        </w:numPr>
        <w:spacing w:after="40"/>
      </w:pPr>
      <w:r>
        <w:rPr>
          <w:sz w:val="19"/>
          <w:szCs w:val="19"/>
          <w:rFonts w:ascii="Arial" w:cs="Arial" w:eastAsia="Arial" w:hAnsi="Arial"/>
        </w:rPr>
        <w:t xml:space="preserve">wypełnianie obowiązków prawnych: przepisy prawa pracy, BHP, podatkowe, rachunkowe, geologiczno-górnicze — </w:t>
      </w:r>
      <w:r>
        <w:rPr>
          <w:b/>
          <w:bCs/>
          <w:sz w:val="19"/>
          <w:szCs w:val="19"/>
          <w:rFonts w:ascii="Arial" w:cs="Arial" w:eastAsia="Arial" w:hAnsi="Arial"/>
        </w:rPr>
        <w:t xml:space="preserve">art. 6 ust. 1 lit. c RODO</w:t>
      </w:r>
      <w:r>
        <w:rPr>
          <w:sz w:val="19"/>
          <w:szCs w:val="19"/>
          <w:rFonts w:ascii="Arial" w:cs="Arial" w:eastAsia="Arial" w:hAnsi="Arial"/>
        </w:rPr>
        <w:t xml:space="preserve">;</w:t>
      </w:r>
    </w:p>
    <w:p>
      <w:pPr>
        <w:pStyle w:val="ListParagraph"/>
        <w:numPr>
          <w:ilvl w:val="0"/>
          <w:numId w:val="2"/>
        </w:numPr>
        <w:spacing w:after="40"/>
      </w:pPr>
      <w:r>
        <w:rPr>
          <w:sz w:val="19"/>
          <w:szCs w:val="19"/>
          <w:rFonts w:ascii="Arial" w:cs="Arial" w:eastAsia="Arial" w:hAnsi="Arial"/>
        </w:rPr>
        <w:t xml:space="preserve">ustalenie, dochodzenie i obrona roszczeń — </w:t>
      </w:r>
      <w:r>
        <w:rPr>
          <w:b/>
          <w:bCs/>
          <w:sz w:val="19"/>
          <w:szCs w:val="19"/>
          <w:rFonts w:ascii="Arial" w:cs="Arial" w:eastAsia="Arial" w:hAnsi="Arial"/>
        </w:rPr>
        <w:t xml:space="preserve">art. 6 ust. 1 lit. f RODO</w:t>
      </w:r>
      <w:r>
        <w:rPr>
          <w:sz w:val="19"/>
          <w:szCs w:val="19"/>
          <w:rFonts w:ascii="Arial" w:cs="Arial" w:eastAsia="Arial" w:hAnsi="Arial"/>
        </w:rPr>
        <w:t xml:space="preserve">.</w:t>
      </w:r>
    </w:p>
    <w:p>
      <w:pPr>
        <w:spacing w:before="120" w:after="40"/>
      </w:pPr>
      <w:r>
        <w:rPr>
          <w:b/>
          <w:bCs/>
          <w:sz w:val="20"/>
          <w:szCs w:val="20"/>
          <w:rFonts w:ascii="Arial" w:cs="Arial" w:eastAsia="Arial" w:hAnsi="Arial"/>
        </w:rPr>
        <w:t xml:space="preserve">4. Komu przekazujemy dane</w:t>
      </w:r>
    </w:p>
    <w:p>
      <w:pPr>
        <w:spacing w:after="80" w:before="0"/>
      </w:pPr>
      <w:r>
        <w:rPr>
          <w:sz w:val="19"/>
          <w:szCs w:val="19"/>
          <w:rFonts w:ascii="Arial" w:cs="Arial" w:eastAsia="Arial" w:hAnsi="Arial"/>
        </w:rPr>
        <w:t xml:space="preserve">Dane są przetwarzane w systemie </w:t>
      </w:r>
      <w:r>
        <w:rPr>
          <w:b/>
          <w:bCs/>
          <w:sz w:val="19"/>
          <w:szCs w:val="19"/>
          <w:rFonts w:ascii="Arial" w:cs="Arial" w:eastAsia="Arial" w:hAnsi="Arial"/>
        </w:rPr>
        <w:t xml:space="preserve">TonMiro Systems</w:t>
      </w:r>
      <w:r>
        <w:rPr>
          <w:sz w:val="19"/>
          <w:szCs w:val="19"/>
          <w:rFonts w:ascii="Arial" w:cs="Arial" w:eastAsia="Arial" w:hAnsi="Arial"/>
        </w:rPr>
        <w:t xml:space="preserve">, którego dostawcą jest Lexine Gawek i Kielar sp. j. (Kraków) — działa on na nasze polecenie, na podstawie umowy powierzenia (art. 28 RODO); serwery systemu znajdują się w Polsce (cyberfolks.pl). Dane mogą otrzymać także: biuro rachunkowe, obsługa prawna, firmy serwisujące maszyny (w zakresie napraw) oraz organy publiczne, gdy wymaga tego prawo. Dane nie są przekazywane poza Europejski Obszar Gospodarczy.</w:t>
      </w:r>
    </w:p>
    <w:p>
      <w:pPr>
        <w:spacing w:before="120" w:after="40"/>
      </w:pPr>
      <w:r>
        <w:rPr>
          <w:b/>
          <w:bCs/>
          <w:sz w:val="20"/>
          <w:szCs w:val="20"/>
          <w:rFonts w:ascii="Arial" w:cs="Arial" w:eastAsia="Arial" w:hAnsi="Arial"/>
        </w:rPr>
        <w:t xml:space="preserve">5. Jak długo</w:t>
      </w:r>
    </w:p>
    <w:p>
      <w:pPr>
        <w:spacing w:after="80" w:before="0"/>
      </w:pPr>
      <w:r>
        <w:rPr>
          <w:sz w:val="19"/>
          <w:szCs w:val="19"/>
          <w:rFonts w:ascii="Arial" w:cs="Arial" w:eastAsia="Arial" w:hAnsi="Arial"/>
        </w:rPr>
        <w:t xml:space="preserve">Przez czas zatrudnienia lub współpracy, a po jego zakończeniu — przez okres wymagany przepisami (dokumentacja pracownicza: 10 lat od końca roku ustania zatrudnienia; dokumenty księgowe: 5 lat) lub do upływu terminów przedawnienia roszczeń (co do zasady 3 lata). Dane operacyjne w systemie (ważenia, tankowania) są archiwizowane razem z ewidencją zakładu.</w:t>
      </w:r>
    </w:p>
    <w:p>
      <w:pPr>
        <w:spacing w:before="120" w:after="40"/>
      </w:pPr>
      <w:r>
        <w:rPr>
          <w:b/>
          <w:bCs/>
          <w:sz w:val="20"/>
          <w:szCs w:val="20"/>
          <w:rFonts w:ascii="Arial" w:cs="Arial" w:eastAsia="Arial" w:hAnsi="Arial"/>
        </w:rPr>
        <w:t xml:space="preserve">6. Twoje prawa</w:t>
      </w:r>
    </w:p>
    <w:p>
      <w:pPr>
        <w:spacing w:after="80" w:before="0"/>
      </w:pPr>
      <w:r>
        <w:rPr>
          <w:sz w:val="19"/>
          <w:szCs w:val="19"/>
          <w:rFonts w:ascii="Arial" w:cs="Arial" w:eastAsia="Arial" w:hAnsi="Arial"/>
        </w:rPr>
        <w:t xml:space="preserve">Masz prawo do: dostępu do danych i ich kopii, sprostowania, usunięcia (gdy nie ma już podstawy do przetwarzania), ograniczenia przetwarzania, przenoszenia danych, wniesienia sprzeciwu wobec przetwarzania opartego na prawnie uzasadnionym interesie oraz wniesienia skargi do Prezesa Urzędu Ochrony Danych Osobowych (ul. Stawki 2, 00-193 Warszawa). Wnioski kieruj na adres kontaktowy podany wyżej.</w:t>
      </w:r>
    </w:p>
    <w:p>
      <w:pPr>
        <w:spacing w:before="120" w:after="40"/>
      </w:pPr>
      <w:r>
        <w:rPr>
          <w:b/>
          <w:bCs/>
          <w:sz w:val="20"/>
          <w:szCs w:val="20"/>
          <w:rFonts w:ascii="Arial" w:cs="Arial" w:eastAsia="Arial" w:hAnsi="Arial"/>
        </w:rPr>
        <w:t xml:space="preserve">7. Dobrowolność i decyzje automatyczne</w:t>
      </w:r>
    </w:p>
    <w:p>
      <w:pPr>
        <w:spacing w:after="80" w:before="0"/>
      </w:pPr>
      <w:r>
        <w:rPr>
          <w:sz w:val="19"/>
          <w:szCs w:val="19"/>
          <w:rFonts w:ascii="Arial" w:cs="Arial" w:eastAsia="Arial" w:hAnsi="Arial"/>
        </w:rPr>
        <w:t xml:space="preserve">Podanie danych jest niezbędne do wykonywania pracy w zakładzie i korzystania z systemu; bez nich nie da się prowadzić ewidencji ani rozliczeń. Nie podejmujemy wobec Ciebie decyzji opartych wyłącznie na automatycznym przetwarzaniu ani nie profilujemy Cię — funkcje analityczne systemu służą ocenie procesu produkcyjnego, nie osób.</w:t>
      </w:r>
    </w:p>
    <w:p>
      <w:pPr>
        <w:spacing w:after="60" w:before="0"/>
      </w:pPr>
      <w:r>
        <w:rPr>
          <w:sz w:val="19"/>
          <w:szCs w:val="19"/>
          <w:rFonts w:ascii="Arial" w:cs="Arial" w:eastAsia="Arial" w:hAnsi="Arial"/>
        </w:rPr>
        <w:t xml:space="preserve"> </w:t>
      </w:r>
    </w:p>
    <w:tbl>
      <w:tblPr>
        <w:tblW w:type="dxa" w:w="9000"/>
        <w:tblBorders>
          <w:top w:val="none" w:sz="0"/>
          <w:left w:val="none" w:sz="0"/>
          <w:bottom w:val="none" w:sz="0"/>
          <w:right w:val="none" w:sz="0"/>
          <w:insideH w:val="none" w:sz="0"/>
          <w:insideV w:val="none" w:sz="0"/>
        </w:tblBorders>
      </w:tblPr>
      <w:tblGrid>
        <w:gridCol w:w="4500"/>
        <w:gridCol w:w="4500"/>
      </w:tblGrid>
      <w:tr>
        <w:tc>
          <w:tcPr>
            <w:tcW w:type="dxa" w:w="4500"/>
          </w:tcPr>
          <w:p>
            <w:pPr>
              <w:spacing w:after="420" w:before="0"/>
            </w:pPr>
            <w:r>
              <w:rPr>
                <w:sz w:val="19"/>
                <w:szCs w:val="19"/>
                <w:rFonts w:ascii="Arial" w:cs="Arial" w:eastAsia="Arial" w:hAnsi="Arial"/>
              </w:rPr>
              <w:t xml:space="preserve"> </w:t>
            </w:r>
          </w:p>
          <w:p>
            <w:pPr>
              <w:pBdr>
                <w:top w:val="single" w:color="1D1C19" w:sz="6"/>
              </w:pBdr>
              <w:spacing w:before="60"/>
              <w:jc w:val="center"/>
            </w:pPr>
            <w:r>
              <w:rPr>
                <w:color w:val="55524B"/>
                <w:sz w:val="16"/>
                <w:szCs w:val="16"/>
                <w:rFonts w:ascii="Arial" w:cs="Arial" w:eastAsia="Arial" w:hAnsi="Arial"/>
              </w:rPr>
              <w:t xml:space="preserve">data i podpis osoby, która zapoznała się z klauzulą (imię i nazwisko drukowanymi)</w:t>
            </w:r>
          </w:p>
        </w:tc>
        <w:tc>
          <w:tcPr>
            <w:tcW w:type="dxa" w:w="4500"/>
          </w:tcPr>
          <w:p>
            <w:pPr>
              <w:spacing w:after="420" w:before="0"/>
            </w:pPr>
            <w:r>
              <w:rPr>
                <w:sz w:val="19"/>
                <w:szCs w:val="19"/>
                <w:rFonts w:ascii="Arial" w:cs="Arial" w:eastAsia="Arial" w:hAnsi="Arial"/>
              </w:rPr>
              <w:t xml:space="preserve"> </w:t>
            </w:r>
          </w:p>
          <w:p>
            <w:pPr>
              <w:pBdr>
                <w:top w:val="single" w:color="1D1C19" w:sz="6"/>
              </w:pBdr>
              <w:spacing w:before="60"/>
              <w:jc w:val="center"/>
            </w:pPr>
            <w:r>
              <w:rPr>
                <w:color w:val="55524B"/>
                <w:sz w:val="16"/>
                <w:szCs w:val="16"/>
                <w:rFonts w:ascii="Arial" w:cs="Arial" w:eastAsia="Arial" w:hAnsi="Arial"/>
              </w:rPr>
              <w:t xml:space="preserve">podpis administratora (opcjonalnie)</w:t>
            </w:r>
          </w:p>
        </w:tc>
      </w:tr>
    </w:tbl>
    <w:p>
      <w:pPr>
        <w:spacing w:after="80" w:before="160"/>
        <w:jc w:val="right"/>
      </w:pPr>
      <w:r>
        <w:rPr>
          <w:color w:val="8A857B"/>
          <w:sz w:val="15"/>
          <w:szCs w:val="15"/>
          <w:rFonts w:ascii="Arial" w:cs="Arial" w:eastAsia="Arial" w:hAnsi="Arial"/>
        </w:rPr>
        <w:t xml:space="preserve">wzór 1.0 · wrzesień 2026 · klauzulę można też wywiesić w miejscu pracy lub dołączyć do umowy</w:t>
      </w:r>
    </w:p>
    <w:sectPr>
      <w:pgSz w:w="11906" w:h="16838" w:orient="portrait"/>
      <w:pgMar w:top="900" w:right="1000" w:bottom="8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9"/>
        <w:szCs w:val="19"/>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informacyjna dla pracowników — wzór</dc:title>
  <dc:creator>TonMiro Systems</dc:creator>
  <cp:lastModifiedBy>Un-named</cp:lastModifiedBy>
  <cp:revision>1</cp:revision>
  <dcterms:created xsi:type="dcterms:W3CDTF">2026-09-06T10:34:47.102Z</dcterms:created>
  <dcterms:modified xsi:type="dcterms:W3CDTF">2026-09-06T10:34:47.103Z</dcterms:modified>
</cp:coreProperties>
</file>

<file path=docProps/custom.xml><?xml version="1.0" encoding="utf-8"?>
<Properties xmlns="http://schemas.openxmlformats.org/officeDocument/2006/custom-properties" xmlns:vt="http://schemas.openxmlformats.org/officeDocument/2006/docPropsVTypes"/>
</file>