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Arial" w:hAnsi="Arial"/>
          <w:b/>
          <w:sz w:val="28"/>
        </w:rPr>
        <w:t>Pověření ke zpracování osobních údajů</w:t>
      </w:r>
    </w:p>
    <w:p>
      <w:pPr>
        <w:spacing w:after="160" w:before="0"/>
        <w:jc w:val="center"/>
      </w:pPr>
      <w:r>
        <w:rPr>
          <w:rFonts w:ascii="Arial" w:hAnsi="Arial"/>
          <w:b/>
          <w:color w:val="55524B"/>
          <w:sz w:val="20"/>
        </w:rPr>
        <w:t>a závazek mlčenlivosti</w:t>
      </w:r>
    </w:p>
    <w:p>
      <w:pPr>
        <w:spacing w:after="120" w:before="0"/>
      </w:pPr>
      <w:r>
        <w:rPr>
          <w:rFonts w:ascii="Arial" w:hAnsi="Arial"/>
          <w:b/>
          <w:sz w:val="16"/>
        </w:rPr>
        <w:t>Orientační vzor — před použitím jej nechte ověřit advokátem v České republice.</w:t>
      </w:r>
      <w:r>
        <w:rPr>
          <w:rFonts w:ascii="Arial" w:hAnsi="Arial"/>
          <w:b w:val="0"/>
          <w:sz w:val="16"/>
        </w:rPr>
        <w:t xml:space="preserve"> Je připraven podle českého práva (nařízení (EU) 2016/679 a zákon č. 110/2019 Sb., o zpracování osobních údajů), nenahrazuje však právní poradenství. Přizpůsobte jej skutečnému zpracování údajů ve vašem provozu.</w:t>
      </w:r>
    </w:p>
    <w:p>
      <w:pPr>
        <w:spacing w:after="60" w:before="120"/>
      </w:pPr>
      <w:r>
        <w:rPr>
          <w:rFonts w:ascii="Arial" w:hAnsi="Arial"/>
          <w:b/>
          <w:color w:val="6E675A"/>
          <w:spacing w:val="20"/>
          <w:sz w:val="17"/>
        </w:rPr>
        <w:t>Správce (zaměstnavatel / objednatel)</w:t>
      </w:r>
    </w:p>
    <w:p>
      <w:pPr>
        <w:tabs>
          <w:tab w:pos="9000" w:val="right" w:leader="dot"/>
        </w:tabs>
        <w:spacing w:after="40" w:before="0"/>
      </w:pPr>
      <w:r>
        <w:rPr>
          <w:rFonts w:ascii="Arial" w:hAnsi="Arial"/>
          <w:sz w:val="19"/>
        </w:rPr>
        <w:t xml:space="preserve">název firmy / provozovny: </w:t>
        <w:tab/>
      </w:r>
    </w:p>
    <w:p>
      <w:pPr>
        <w:tabs>
          <w:tab w:pos="9000" w:val="right" w:leader="dot"/>
        </w:tabs>
        <w:spacing w:after="40" w:before="0"/>
      </w:pPr>
      <w:r>
        <w:rPr>
          <w:rFonts w:ascii="Arial" w:hAnsi="Arial"/>
          <w:sz w:val="19"/>
        </w:rPr>
        <w:t xml:space="preserve">sídlo: </w:t>
        <w:tab/>
      </w:r>
    </w:p>
    <w:p>
      <w:pPr>
        <w:tabs>
          <w:tab w:pos="9000" w:val="right" w:leader="dot"/>
        </w:tabs>
        <w:spacing w:after="40" w:before="0"/>
      </w:pPr>
      <w:r>
        <w:rPr>
          <w:rFonts w:ascii="Arial" w:hAnsi="Arial"/>
          <w:sz w:val="19"/>
        </w:rPr>
        <w:t xml:space="preserve">IČO / DIČ: </w:t>
        <w:tab/>
      </w:r>
    </w:p>
    <w:p>
      <w:pPr>
        <w:spacing w:after="60" w:before="120"/>
      </w:pPr>
      <w:r>
        <w:rPr>
          <w:rFonts w:ascii="Arial" w:hAnsi="Arial"/>
          <w:b/>
          <w:color w:val="6E675A"/>
          <w:spacing w:val="20"/>
          <w:sz w:val="17"/>
        </w:rPr>
        <w:t>Pověřená osoba</w:t>
      </w:r>
    </w:p>
    <w:p>
      <w:pPr>
        <w:tabs>
          <w:tab w:pos="9000" w:val="right" w:leader="dot"/>
        </w:tabs>
        <w:spacing w:after="40" w:before="0"/>
      </w:pPr>
      <w:r>
        <w:rPr>
          <w:rFonts w:ascii="Arial" w:hAnsi="Arial"/>
          <w:sz w:val="19"/>
        </w:rPr>
        <w:t xml:space="preserve">jméno a příjmení: </w:t>
        <w:tab/>
      </w:r>
    </w:p>
    <w:p>
      <w:pPr>
        <w:tabs>
          <w:tab w:pos="9000" w:val="right" w:leader="dot"/>
        </w:tabs>
        <w:spacing w:after="40" w:before="0"/>
      </w:pPr>
      <w:r>
        <w:rPr>
          <w:rFonts w:ascii="Arial" w:hAnsi="Arial"/>
          <w:sz w:val="19"/>
        </w:rPr>
        <w:t xml:space="preserve">pozice / druh smlouvy (pracovní smlouva, DPP/DPČ, B2B): </w:t>
        <w:tab/>
      </w:r>
    </w:p>
    <w:p>
      <w:pPr>
        <w:spacing w:after="60" w:before="120"/>
      </w:pPr>
      <w:r>
        <w:rPr>
          <w:rFonts w:ascii="Arial" w:hAnsi="Arial"/>
          <w:b/>
          <w:color w:val="6E675A"/>
          <w:spacing w:val="20"/>
          <w:sz w:val="17"/>
        </w:rPr>
        <w:t>Rozsah pověření (zaškrtněte)</w:t>
      </w:r>
    </w:p>
    <w:p>
      <w:pPr>
        <w:spacing w:after="40" w:before="0"/>
      </w:pPr>
      <w:r>
        <w:rPr>
          <w:rFonts w:ascii="Arial" w:hAnsi="Arial"/>
          <w:sz w:val="19"/>
        </w:rPr>
        <w:t xml:space="preserve">☐  </w:t>
      </w:r>
      <w:r>
        <w:rPr>
          <w:rFonts w:ascii="Arial" w:hAnsi="Arial"/>
          <w:b w:val="0"/>
          <w:sz w:val="19"/>
        </w:rPr>
        <w:t>údaje zaměstnanců a spolupracovníků (personalistika, evidence pracovní doby, uživatelské účty v systémech)</w:t>
      </w:r>
    </w:p>
    <w:p>
      <w:pPr>
        <w:spacing w:after="40" w:before="0"/>
      </w:pPr>
      <w:r>
        <w:rPr>
          <w:rFonts w:ascii="Arial" w:hAnsi="Arial"/>
          <w:sz w:val="19"/>
        </w:rPr>
        <w:t xml:space="preserve">☐  </w:t>
      </w:r>
      <w:r>
        <w:rPr>
          <w:rFonts w:ascii="Arial" w:hAnsi="Arial"/>
          <w:b w:val="0"/>
          <w:sz w:val="19"/>
        </w:rPr>
        <w:t>údaje obchodních partnerů, dodavatelů a kontaktních osob (objednávky, faktury, korespondence)</w:t>
      </w:r>
    </w:p>
    <w:p>
      <w:pPr>
        <w:spacing w:after="40" w:before="0"/>
      </w:pPr>
      <w:r>
        <w:rPr>
          <w:rFonts w:ascii="Arial" w:hAnsi="Arial"/>
          <w:sz w:val="19"/>
        </w:rPr>
        <w:t xml:space="preserve">☐  </w:t>
      </w:r>
      <w:r>
        <w:rPr>
          <w:rFonts w:ascii="Arial" w:hAnsi="Arial"/>
          <w:b w:val="0"/>
          <w:sz w:val="19"/>
        </w:rPr>
        <w:t>údaje řidičů a dopravců (vážení, vážní lístky, výdeje, tankování)</w:t>
      </w:r>
    </w:p>
    <w:p>
      <w:pPr>
        <w:spacing w:after="40" w:before="0"/>
      </w:pPr>
      <w:r>
        <w:rPr>
          <w:rFonts w:ascii="Arial" w:hAnsi="Arial"/>
          <w:sz w:val="19"/>
        </w:rPr>
        <w:t xml:space="preserve">☐  </w:t>
      </w:r>
      <w:r>
        <w:rPr>
          <w:rFonts w:ascii="Arial" w:hAnsi="Arial"/>
          <w:b w:val="0"/>
          <w:sz w:val="19"/>
        </w:rPr>
        <w:t xml:space="preserve">údaje v systému TonMiro Systems v rozsahu modulů: </w:t>
      </w:r>
      <w:r>
        <w:rPr>
          <w:rFonts w:ascii="Arial" w:hAnsi="Arial"/>
          <w:sz w:val="19"/>
        </w:rPr>
        <w:t xml:space="preserve"> ........................................</w:t>
      </w:r>
    </w:p>
    <w:p>
      <w:pPr>
        <w:spacing w:after="40" w:before="0"/>
      </w:pPr>
      <w:r>
        <w:rPr>
          <w:rFonts w:ascii="Arial" w:hAnsi="Arial"/>
          <w:sz w:val="19"/>
        </w:rPr>
        <w:t xml:space="preserve">☐  </w:t>
      </w:r>
      <w:r>
        <w:rPr>
          <w:rFonts w:ascii="Arial" w:hAnsi="Arial"/>
          <w:b w:val="0"/>
          <w:sz w:val="19"/>
        </w:rPr>
        <w:t xml:space="preserve">jiné: </w:t>
      </w:r>
      <w:r>
        <w:rPr>
          <w:rFonts w:ascii="Arial" w:hAnsi="Arial"/>
          <w:sz w:val="19"/>
        </w:rPr>
        <w:t xml:space="preserve"> ........................................</w:t>
      </w:r>
    </w:p>
    <w:p>
      <w:pPr>
        <w:spacing w:after="80" w:before="0"/>
      </w:pPr>
      <w:r>
        <w:rPr>
          <w:rFonts w:ascii="Arial" w:hAnsi="Arial"/>
          <w:b w:val="0"/>
          <w:sz w:val="19"/>
        </w:rPr>
        <w:t>Na základě čl. 29 a čl. 32 odst. 4 nařízení (EU) 2016/679 (GDPR) a v souladu se zákonem č. 110/2019 Sb., o zpracování osobních údajů, pověřuji výše uvedenou osobu zpracováním osobních údajů v rozsahu označeném výše, výhradně za účelem plnění pracovních povinností a podle pokynů správce. U zaměstnanců navazuje závazek mlčenlivosti na jejich povinnosti podle § 301 zákona č. 262/2006 Sb., zákoník práce.</w:t>
      </w:r>
    </w:p>
    <w:p>
      <w:pPr>
        <w:spacing w:after="80" w:before="0"/>
      </w:pPr>
      <w:r>
        <w:rPr>
          <w:rFonts w:ascii="Arial" w:hAnsi="Arial"/>
          <w:b/>
          <w:sz w:val="19"/>
        </w:rPr>
        <w:t>Pověřená osoba se zavazuje:</w:t>
      </w:r>
    </w:p>
    <w:p>
      <w:pPr>
        <w:numPr>
          <w:ilvl w:val="0"/>
          <w:numId w:val="90"/>
        </w:numPr>
        <w:spacing w:after="40" w:before="0"/>
      </w:pPr>
      <w:r>
        <w:rPr>
          <w:rFonts w:ascii="Arial" w:hAnsi="Arial"/>
          <w:b w:val="0"/>
          <w:sz w:val="19"/>
        </w:rPr>
        <w:t>zpracovávat osobní údaje výhradně podle pokynů správce a v rozsahu tohoto pověření;</w:t>
      </w:r>
    </w:p>
    <w:p>
      <w:pPr>
        <w:numPr>
          <w:ilvl w:val="0"/>
          <w:numId w:val="90"/>
        </w:numPr>
        <w:spacing w:after="40" w:before="0"/>
      </w:pPr>
      <w:r>
        <w:rPr>
          <w:rFonts w:ascii="Arial" w:hAnsi="Arial"/>
          <w:b w:val="0"/>
          <w:sz w:val="19"/>
        </w:rPr>
        <w:t>zachovávat mlčenlivost o osobních údajích a o způsobech jejich zabezpečení — i po skončení zaměstnání nebo spolupráce;</w:t>
      </w:r>
    </w:p>
    <w:p>
      <w:pPr>
        <w:numPr>
          <w:ilvl w:val="0"/>
          <w:numId w:val="90"/>
        </w:numPr>
        <w:spacing w:after="40" w:before="0"/>
      </w:pPr>
      <w:r>
        <w:rPr>
          <w:rFonts w:ascii="Arial" w:hAnsi="Arial"/>
          <w:b w:val="0"/>
          <w:sz w:val="19"/>
        </w:rPr>
        <w:t>nekopírovat, nepředávat a nevynášet údaje mimo systémy, nosiče a místa určená správcem;</w:t>
      </w:r>
    </w:p>
    <w:p>
      <w:pPr>
        <w:numPr>
          <w:ilvl w:val="0"/>
          <w:numId w:val="90"/>
        </w:numPr>
        <w:spacing w:after="40" w:before="0"/>
      </w:pPr>
      <w:r>
        <w:rPr>
          <w:rFonts w:ascii="Arial" w:hAnsi="Arial"/>
          <w:b w:val="0"/>
          <w:sz w:val="19"/>
        </w:rPr>
        <w:t>chránit svá přihlašovací jména a hesla, nezpřístupňovat účet jiným osobám a po skončení práce zařízení uzamknout;</w:t>
      </w:r>
    </w:p>
    <w:p>
      <w:pPr>
        <w:numPr>
          <w:ilvl w:val="0"/>
          <w:numId w:val="90"/>
        </w:numPr>
        <w:spacing w:after="40" w:before="0"/>
      </w:pPr>
      <w:r>
        <w:rPr>
          <w:rFonts w:ascii="Arial" w:hAnsi="Arial"/>
          <w:b w:val="0"/>
          <w:sz w:val="19"/>
        </w:rPr>
        <w:t>bez zbytečného odkladu — nejpozději do 24 hodin — oznámit správci každé podezření na porušení zabezpečení osobních údajů (ztráta telefonu, únik hesla, náhodné zpřístupnění údajů);</w:t>
      </w:r>
    </w:p>
    <w:p>
      <w:pPr>
        <w:numPr>
          <w:ilvl w:val="0"/>
          <w:numId w:val="90"/>
        </w:numPr>
        <w:spacing w:after="40" w:before="0"/>
      </w:pPr>
      <w:r>
        <w:rPr>
          <w:rFonts w:ascii="Arial" w:hAnsi="Arial"/>
          <w:b w:val="0"/>
          <w:sz w:val="19"/>
        </w:rPr>
        <w:t>seznámit se s pravidly ochrany osobních údajů platnými u správce a uplatňovat je při každodenní práci.</w:t>
      </w:r>
    </w:p>
    <w:p>
      <w:pPr>
        <w:tabs>
          <w:tab w:pos="9000" w:val="right" w:leader="dot"/>
        </w:tabs>
        <w:spacing w:after="40" w:before="0"/>
      </w:pPr>
      <w:r>
        <w:rPr>
          <w:rFonts w:ascii="Arial" w:hAnsi="Arial"/>
          <w:sz w:val="19"/>
        </w:rPr>
        <w:t xml:space="preserve">číslo pověření v evidenci (nepovinné): </w:t>
        <w:tab/>
      </w:r>
    </w:p>
    <w:p>
      <w:pPr>
        <w:tabs>
          <w:tab w:pos="9000" w:val="right" w:leader="dot"/>
        </w:tabs>
        <w:spacing w:after="40" w:before="0"/>
      </w:pPr>
      <w:r>
        <w:rPr>
          <w:rFonts w:ascii="Arial" w:hAnsi="Arial"/>
          <w:sz w:val="19"/>
        </w:rPr>
        <w:t xml:space="preserve">platí od: </w:t>
        <w:tab/>
      </w:r>
    </w:p>
    <w:p>
      <w:pPr>
        <w:tabs>
          <w:tab w:pos="9000" w:val="right" w:leader="dot"/>
        </w:tabs>
        <w:spacing w:after="40" w:before="0"/>
      </w:pPr>
      <w:r>
        <w:rPr>
          <w:rFonts w:ascii="Arial" w:hAnsi="Arial"/>
          <w:sz w:val="19"/>
        </w:rPr>
        <w:t xml:space="preserve">platí do (nebo: „do odvolání“): </w:t>
        <w:tab/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00"/>
        <w:gridCol w:w="4500"/>
      </w:tblGrid>
      <w:tr>
        <w:tc>
          <w:tcPr>
            <w:tcW w:type="dxa" w:w="4500"/>
          </w:tcPr>
          <w:p>
            <w:pPr>
              <w:spacing w:after="420" w:before="0"/>
            </w:pPr>
            <w:r>
              <w:rPr>
                <w:rFonts w:ascii="Arial" w:hAnsi="Arial"/>
                <w:sz w:val="19"/>
              </w:rPr>
              <w:t xml:space="preserve"> </w:t>
            </w:r>
          </w:p>
          <w:p>
            <w:pPr>
              <w:pBdr>
                <w:top w:val="single" w:sz="6" w:space="1" w:color="1D1C19"/>
              </w:pBdr>
              <w:spacing w:before="60" w:after="0"/>
              <w:jc w:val="center"/>
            </w:pPr>
            <w:r>
              <w:rPr>
                <w:rFonts w:ascii="Arial" w:hAnsi="Arial"/>
                <w:color w:val="55524B"/>
                <w:sz w:val="16"/>
              </w:rPr>
              <w:t>místo, datum a podpis správce (nebo zástupce)</w:t>
            </w:r>
          </w:p>
        </w:tc>
        <w:tc>
          <w:tcPr>
            <w:tcW w:type="dxa" w:w="4500"/>
          </w:tcPr>
          <w:p>
            <w:pPr>
              <w:spacing w:after="420" w:before="0"/>
            </w:pPr>
            <w:r>
              <w:rPr>
                <w:rFonts w:ascii="Arial" w:hAnsi="Arial"/>
                <w:sz w:val="19"/>
              </w:rPr>
              <w:t xml:space="preserve"> </w:t>
            </w:r>
          </w:p>
          <w:p>
            <w:pPr>
              <w:pBdr>
                <w:top w:val="single" w:sz="6" w:space="1" w:color="1D1C19"/>
              </w:pBdr>
              <w:spacing w:before="60" w:after="0"/>
              <w:jc w:val="center"/>
            </w:pPr>
            <w:r>
              <w:rPr>
                <w:rFonts w:ascii="Arial" w:hAnsi="Arial"/>
                <w:color w:val="55524B"/>
                <w:sz w:val="16"/>
              </w:rPr>
              <w:t>datum a podpis pověřené osoby</w:t>
            </w:r>
          </w:p>
        </w:tc>
      </w:tr>
    </w:tbl>
    <w:p>
      <w:pPr>
        <w:spacing w:after="120" w:before="0"/>
      </w:pPr>
      <w:r>
        <w:rPr>
          <w:rFonts w:ascii="Arial" w:hAnsi="Arial"/>
          <w:b w:val="0"/>
          <w:sz w:val="16"/>
        </w:rPr>
        <w:t>Potřebujete vzor zkontrolovaný českým advokátem nebo upravený na míru vašemu provozu? Napište na info@tonmiro.com.</w:t>
      </w:r>
    </w:p>
    <w:p>
      <w:pPr>
        <w:spacing w:after="60" w:before="120"/>
      </w:pPr>
      <w:r>
        <w:rPr>
          <w:rFonts w:ascii="Arial" w:hAnsi="Arial"/>
          <w:b/>
          <w:color w:val="6E675A"/>
          <w:spacing w:val="20"/>
          <w:sz w:val="17"/>
        </w:rPr>
        <w:t>Odvolání pověření (vyplňte při skončení zaměstnání / spolupráce nebo při změně rozsahu):</w:t>
      </w:r>
    </w:p>
    <w:p>
      <w:pPr>
        <w:tabs>
          <w:tab w:pos="9000" w:val="right" w:leader="dot"/>
        </w:tabs>
        <w:spacing w:after="40" w:before="0"/>
      </w:pPr>
      <w:r>
        <w:rPr>
          <w:rFonts w:ascii="Arial" w:hAnsi="Arial"/>
          <w:sz w:val="19"/>
        </w:rPr>
        <w:t xml:space="preserve">datum odvolání: </w:t>
        <w:tab/>
      </w:r>
    </w:p>
    <w:p>
      <w:pPr>
        <w:tabs>
          <w:tab w:pos="9000" w:val="right" w:leader="dot"/>
        </w:tabs>
        <w:spacing w:after="40" w:before="0"/>
      </w:pPr>
      <w:r>
        <w:rPr>
          <w:rFonts w:ascii="Arial" w:hAnsi="Arial"/>
          <w:sz w:val="19"/>
        </w:rPr>
        <w:t xml:space="preserve">podpis správce: </w:t>
        <w:tab/>
      </w:r>
    </w:p>
    <w:p>
      <w:pPr>
        <w:tabs>
          <w:tab w:pos="9000" w:val="right" w:leader="dot"/>
        </w:tabs>
        <w:spacing w:after="40" w:before="0"/>
      </w:pPr>
      <w:r>
        <w:rPr>
          <w:rFonts w:ascii="Arial" w:hAnsi="Arial"/>
          <w:sz w:val="19"/>
        </w:rPr>
        <w:t xml:space="preserve">potvrzení o odebrání přístupů (účty, klíče, nosiče): </w:t>
        <w:tab/>
      </w:r>
    </w:p>
    <w:p>
      <w:pPr>
        <w:spacing w:after="80" w:before="120"/>
        <w:jc w:val="right"/>
      </w:pPr>
      <w:r>
        <w:rPr>
          <w:rFonts w:ascii="Arial" w:hAnsi="Arial"/>
          <w:b w:val="0"/>
          <w:color w:val="8A857B"/>
          <w:sz w:val="14"/>
        </w:rPr>
        <w:t>vzor 1.0 · říjen 2026 · jedno vyhotovení pro správce, jedno pro pověřenou osobu</w:t>
      </w:r>
    </w:p>
    <w:sectPr w:rsidR="00FC693F" w:rsidRPr="0006063C" w:rsidSect="00034616">
      <w:pgSz w:w="11906" w:h="16838"/>
      <w:pgMar w:top="900" w:right="1000" w:bottom="800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0">
    <w:multiLevelType w:val="singleLevel"/>
    <w:lvl w:ilvl="0">
      <w:start w:val="1"/>
      <w:numFmt w:val="decimal"/>
      <w:lvlText w:val="%1)"/>
      <w:lvlJc w:val="left"/>
      <w:pPr>
        <w:ind w:left="420" w:hanging="30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90">
    <w:abstractNumId w:val="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cs="Arial" w:eastAsia="Arial"/>
      <w:sz w:val="19"/>
      <w:lang w:val="cs-CZ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Pověření ke zpracování osobních údajů — vzor</dc:title>
  <dc:subject/>
  <dc:creator>TonMiro Systems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cs-CZ</dc:language>
</cp:coreProperties>
</file>